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72CF">
        <w:rPr>
          <w:rFonts w:ascii="Times New Roman" w:hAnsi="Times New Roman" w:cs="Times New Roman"/>
          <w:sz w:val="28"/>
          <w:szCs w:val="28"/>
        </w:rPr>
        <w:t>4</w:t>
      </w:r>
    </w:p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B61B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61BB2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B61BB2" w:rsidRPr="00B61BB2" w:rsidRDefault="00B61BB2" w:rsidP="00B61BB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B61BB2">
        <w:rPr>
          <w:rFonts w:ascii="Times New Roman" w:hAnsi="Times New Roman" w:cs="Times New Roman"/>
          <w:sz w:val="28"/>
          <w:szCs w:val="28"/>
        </w:rPr>
        <w:t xml:space="preserve">от </w:t>
      </w:r>
      <w:r w:rsidRPr="00B61BB2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E553AB">
        <w:rPr>
          <w:rFonts w:ascii="Times New Roman" w:hAnsi="Times New Roman" w:cs="Times New Roman"/>
          <w:sz w:val="28"/>
          <w:szCs w:val="28"/>
          <w:u w:val="single"/>
        </w:rPr>
        <w:t>09.10.</w:t>
      </w:r>
      <w:r w:rsidRPr="00B61BB2">
        <w:rPr>
          <w:rFonts w:ascii="Times New Roman" w:hAnsi="Times New Roman" w:cs="Times New Roman"/>
          <w:sz w:val="28"/>
          <w:szCs w:val="28"/>
          <w:u w:val="single"/>
        </w:rPr>
        <w:t xml:space="preserve">   2017</w:t>
      </w:r>
      <w:r w:rsidRPr="00B61BB2">
        <w:rPr>
          <w:rFonts w:ascii="Times New Roman" w:hAnsi="Times New Roman" w:cs="Times New Roman"/>
          <w:sz w:val="28"/>
          <w:szCs w:val="28"/>
        </w:rPr>
        <w:t xml:space="preserve">  №  </w:t>
      </w:r>
      <w:r w:rsidR="00E553AB" w:rsidRPr="00E553AB">
        <w:rPr>
          <w:rFonts w:ascii="Times New Roman" w:hAnsi="Times New Roman" w:cs="Times New Roman"/>
          <w:sz w:val="28"/>
          <w:szCs w:val="28"/>
          <w:u w:val="single"/>
        </w:rPr>
        <w:t>1634</w:t>
      </w:r>
    </w:p>
    <w:p w:rsidR="00B61BB2" w:rsidRDefault="00B61BB2" w:rsidP="00B61BB2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AE37C0" w:rsidRPr="0068172A" w:rsidRDefault="00C416F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5E35DF">
        <w:rPr>
          <w:rFonts w:ascii="Times New Roman" w:hAnsi="Times New Roman" w:cs="Times New Roman"/>
          <w:sz w:val="28"/>
          <w:szCs w:val="28"/>
        </w:rPr>
        <w:t xml:space="preserve">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к </w:t>
      </w:r>
      <w:r w:rsidR="00AE37C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AE37C0">
        <w:rPr>
          <w:rFonts w:ascii="Times New Roman" w:hAnsi="Times New Roman" w:cs="Times New Roman"/>
          <w:sz w:val="28"/>
          <w:szCs w:val="28"/>
        </w:rPr>
        <w:t xml:space="preserve"> 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E37C0"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7C0"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3D370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D37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AE37C0" w:rsidRPr="000C0A6E">
        <w:rPr>
          <w:rFonts w:ascii="Times New Roman" w:hAnsi="Times New Roman" w:cs="Times New Roman"/>
          <w:sz w:val="28"/>
          <w:szCs w:val="28"/>
        </w:rPr>
        <w:t>»</w:t>
      </w:r>
      <w:r w:rsidR="00AE3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AE37C0" w:rsidRDefault="00ED69F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68172A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8C4AC4" w:rsidRDefault="00AE37C0" w:rsidP="00B74731">
            <w:pPr>
              <w:pStyle w:val="ConsPlusCell"/>
            </w:pP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B74731">
            <w:pPr>
              <w:pStyle w:val="ConsPlusCell"/>
            </w:pPr>
            <w:r>
              <w:t>Администрация ЗАТО г.</w:t>
            </w:r>
            <w:r w:rsidR="00B61BB2">
              <w:t xml:space="preserve"> </w:t>
            </w:r>
            <w:r>
              <w:t>Железногорск, Управление городского хозяйства Администрации ЗАТО г</w:t>
            </w:r>
            <w:proofErr w:type="gramStart"/>
            <w:r>
              <w:t>.Ж</w:t>
            </w:r>
            <w:proofErr w:type="gramEnd"/>
            <w:r>
              <w:t>елезногорск</w:t>
            </w:r>
            <w:r w:rsidRPr="00BD63C7">
              <w:t xml:space="preserve"> </w:t>
            </w:r>
            <w:r>
              <w:t>(далее –УГХ);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6F0C" w:rsidRPr="00F614A5" w:rsidRDefault="00646F0C" w:rsidP="00646F0C">
            <w:pPr>
              <w:pStyle w:val="ConsPlusNormal"/>
              <w:widowControl/>
              <w:ind w:left="-94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AE37C0" w:rsidRPr="00BD63C7" w:rsidRDefault="00B74731" w:rsidP="00BA4EE0">
            <w:pPr>
              <w:pStyle w:val="ConsPlusNonformat"/>
              <w:numPr>
                <w:ilvl w:val="0"/>
                <w:numId w:val="2"/>
              </w:numPr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70F5" w:rsidRPr="00B74731">
              <w:rPr>
                <w:rFonts w:ascii="Times New Roman" w:hAnsi="Times New Roman" w:cs="Times New Roman"/>
                <w:sz w:val="28"/>
                <w:szCs w:val="28"/>
              </w:rPr>
              <w:t>азвитие экологического образования и просвещения, пропаганда охраны окружающей природной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FF6" w:rsidRP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AE37C0" w:rsidRPr="00B74731" w:rsidRDefault="00A62112" w:rsidP="00A62112">
            <w:pPr>
              <w:pStyle w:val="a3"/>
              <w:numPr>
                <w:ilvl w:val="0"/>
                <w:numId w:val="3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46" w:type="dxa"/>
          </w:tcPr>
          <w:p w:rsidR="003F18FE" w:rsidRPr="003F18FE" w:rsidRDefault="003F18FE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подпрограммы на 201</w:t>
            </w:r>
            <w:r w:rsidR="005118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5118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   </w:t>
            </w:r>
            <w:r w:rsidR="009154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61B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3E1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рублей,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средств: </w:t>
            </w:r>
          </w:p>
          <w:p w:rsidR="003F18FE" w:rsidRPr="003F18FE" w:rsidRDefault="003F18FE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3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61B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03E1B">
              <w:rPr>
                <w:rFonts w:ascii="Times New Roman" w:hAnsi="Times New Roman" w:cs="Times New Roman"/>
                <w:sz w:val="28"/>
                <w:szCs w:val="28"/>
              </w:rPr>
              <w:t>06 7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8201C" w:rsidRPr="003F18F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820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8201C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F61C8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="00DB576C">
              <w:rPr>
                <w:rFonts w:ascii="Times New Roman" w:eastAsia="Calibri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рублей</w:t>
            </w:r>
            <w:r w:rsidR="00F61C8E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из них: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 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1FF">
              <w:rPr>
                <w:rFonts w:ascii="Times New Roman" w:hAnsi="Times New Roman"/>
                <w:sz w:val="28"/>
                <w:szCs w:val="28"/>
              </w:rPr>
              <w:t>3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</w:t>
            </w:r>
            <w:r w:rsidR="00B61BB2">
              <w:rPr>
                <w:rFonts w:ascii="Times New Roman" w:hAnsi="Times New Roman"/>
                <w:sz w:val="28"/>
                <w:szCs w:val="28"/>
              </w:rPr>
              <w:t>8</w:t>
            </w:r>
            <w:r w:rsidR="00603E1B">
              <w:rPr>
                <w:rFonts w:ascii="Times New Roman" w:hAnsi="Times New Roman"/>
                <w:sz w:val="28"/>
                <w:szCs w:val="28"/>
              </w:rPr>
              <w:t>224</w:t>
            </w:r>
            <w:r w:rsidR="00094E49">
              <w:rPr>
                <w:rFonts w:ascii="Times New Roman" w:hAnsi="Times New Roman"/>
                <w:sz w:val="28"/>
                <w:szCs w:val="28"/>
              </w:rPr>
              <w:t>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47515A">
              <w:rPr>
                <w:rFonts w:ascii="Times New Roman" w:hAnsi="Times New Roman"/>
                <w:sz w:val="28"/>
                <w:szCs w:val="28"/>
              </w:rPr>
              <w:t>2 </w:t>
            </w:r>
            <w:r w:rsidR="00603E1B">
              <w:rPr>
                <w:rFonts w:ascii="Times New Roman" w:hAnsi="Times New Roman"/>
                <w:sz w:val="28"/>
                <w:szCs w:val="28"/>
              </w:rPr>
              <w:t>6779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рулей;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>краевого бюджета –</w:t>
            </w:r>
            <w:r w:rsidR="00094E49">
              <w:rPr>
                <w:rFonts w:ascii="Times New Roman" w:eastAsia="Calibri" w:hAnsi="Times New Roman"/>
                <w:sz w:val="28"/>
                <w:szCs w:val="28"/>
              </w:rPr>
              <w:t>1 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144</w:t>
            </w:r>
            <w:r w:rsidR="00094E4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00,0  рублей;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0,0  рублей;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 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2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758 90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1</w:t>
            </w:r>
            <w:r w:rsidR="000931FF">
              <w:rPr>
                <w:rFonts w:ascii="Times New Roman" w:hAnsi="Times New Roman"/>
                <w:sz w:val="28"/>
                <w:szCs w:val="28"/>
              </w:rPr>
              <w:t xml:space="preserve"> 614</w:t>
            </w:r>
            <w:r w:rsidR="00DB576C">
              <w:rPr>
                <w:rFonts w:ascii="Times New Roman" w:hAnsi="Times New Roman"/>
                <w:sz w:val="28"/>
                <w:szCs w:val="28"/>
              </w:rPr>
              <w:t> </w:t>
            </w:r>
            <w:r w:rsidR="0038201C">
              <w:rPr>
                <w:rFonts w:ascii="Times New Roman" w:hAnsi="Times New Roman"/>
                <w:sz w:val="28"/>
                <w:szCs w:val="28"/>
              </w:rPr>
              <w:t>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DB576C">
              <w:rPr>
                <w:rFonts w:ascii="Times New Roman" w:hAnsi="Times New Roman"/>
                <w:sz w:val="28"/>
                <w:szCs w:val="28"/>
              </w:rPr>
              <w:t>,0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рулей;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1 144 5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0,0  рублей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201</w:t>
            </w:r>
            <w:r w:rsidR="000931FF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год 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2</w:t>
            </w:r>
            <w:r w:rsidR="0047515A">
              <w:rPr>
                <w:rFonts w:ascii="Times New Roman" w:hAnsi="Times New Roman"/>
                <w:sz w:val="28"/>
                <w:szCs w:val="28"/>
              </w:rPr>
              <w:t> 758 90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рублей, в том числе за счет средств: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8FE">
              <w:rPr>
                <w:rFonts w:ascii="Times New Roman" w:hAnsi="Times New Roman"/>
                <w:sz w:val="28"/>
                <w:szCs w:val="28"/>
              </w:rPr>
              <w:t xml:space="preserve">местного бюджета- </w:t>
            </w:r>
            <w:r w:rsidR="0091545E">
              <w:rPr>
                <w:rFonts w:ascii="Times New Roman" w:hAnsi="Times New Roman"/>
                <w:sz w:val="28"/>
                <w:szCs w:val="28"/>
              </w:rPr>
              <w:t>1</w:t>
            </w:r>
            <w:r w:rsidR="0047515A">
              <w:rPr>
                <w:rFonts w:ascii="Times New Roman" w:hAnsi="Times New Roman"/>
                <w:sz w:val="28"/>
                <w:szCs w:val="28"/>
              </w:rPr>
              <w:t xml:space="preserve"> 614 4</w:t>
            </w:r>
            <w:r w:rsidR="0047515A"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 w:rsidR="0047515A">
              <w:rPr>
                <w:rFonts w:ascii="Times New Roman" w:hAnsi="Times New Roman"/>
                <w:sz w:val="28"/>
                <w:szCs w:val="28"/>
              </w:rPr>
              <w:t>,0</w:t>
            </w:r>
            <w:r w:rsidR="000931FF" w:rsidRPr="003F18FE">
              <w:rPr>
                <w:rFonts w:ascii="Times New Roman" w:hAnsi="Times New Roman"/>
                <w:sz w:val="28"/>
                <w:szCs w:val="28"/>
              </w:rPr>
              <w:t>рулей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F18FE" w:rsidRPr="003F18FE" w:rsidRDefault="003F18FE" w:rsidP="003F18FE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="0047515A">
              <w:rPr>
                <w:rFonts w:ascii="Times New Roman" w:eastAsia="Calibri" w:hAnsi="Times New Roman"/>
                <w:sz w:val="28"/>
                <w:szCs w:val="28"/>
              </w:rPr>
              <w:t>1 144 5</w:t>
            </w:r>
            <w:r w:rsidR="0047515A"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107288" w:rsidRPr="0004633A" w:rsidRDefault="003F18FE" w:rsidP="003F18FE">
            <w:pPr>
              <w:spacing w:after="0" w:line="240" w:lineRule="auto"/>
            </w:pPr>
            <w:r w:rsidRPr="003F18FE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федерального бюджета – 0,0  рублей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Default="00107288" w:rsidP="00107288">
            <w:pPr>
              <w:pStyle w:val="ConsPlusCell"/>
            </w:pPr>
            <w:r>
              <w:t>201</w:t>
            </w:r>
            <w:r w:rsidR="000931FF">
              <w:t>7</w:t>
            </w:r>
            <w:r>
              <w:t>-201</w:t>
            </w:r>
            <w:r w:rsidR="000931FF">
              <w:t>9</w:t>
            </w:r>
            <w:r>
              <w:t xml:space="preserve"> годы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30-40 лет, состояние в большинстве своем, аварийное. 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установка контейнерного оборудования для сбора ТБО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F53" w:rsidRDefault="00567779" w:rsidP="0056777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-94" w:firstLine="580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  <w:r w:rsidR="00455841">
        <w:rPr>
          <w:rFonts w:ascii="Times New Roman" w:hAnsi="Times New Roman"/>
          <w:sz w:val="28"/>
          <w:szCs w:val="28"/>
        </w:rPr>
        <w:t>обеспечени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7C7F53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567779">
      <w:pPr>
        <w:pStyle w:val="ConsPlusNonformat"/>
        <w:ind w:left="-94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5677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CD775D" w:rsidP="00CD775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292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</w:t>
      </w:r>
      <w:r w:rsidR="00EE4E6F"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</w:t>
      </w:r>
      <w:r w:rsidR="0017292C"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proofErr w:type="spellStart"/>
      <w:r w:rsidR="00492E63">
        <w:rPr>
          <w:rFonts w:ascii="Times New Roman" w:hAnsi="Times New Roman" w:cs="Times New Roman"/>
          <w:sz w:val="28"/>
          <w:szCs w:val="28"/>
        </w:rPr>
        <w:t>аккарицидных</w:t>
      </w:r>
      <w:proofErr w:type="spellEnd"/>
      <w:r w:rsidR="00492E63">
        <w:rPr>
          <w:rFonts w:ascii="Times New Roman" w:hAnsi="Times New Roman" w:cs="Times New Roman"/>
          <w:sz w:val="28"/>
          <w:szCs w:val="28"/>
        </w:rPr>
        <w:t xml:space="preserve">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51185E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51185E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A642FA" w:rsidP="002E3D8B">
      <w:pPr>
        <w:widowControl w:val="0"/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77C5">
        <w:rPr>
          <w:rFonts w:ascii="Times New Roman" w:hAnsi="Times New Roman"/>
          <w:sz w:val="28"/>
          <w:szCs w:val="28"/>
        </w:rPr>
        <w:t xml:space="preserve">  </w:t>
      </w:r>
      <w:r w:rsidR="007C7F53">
        <w:rPr>
          <w:rFonts w:ascii="Times New Roman" w:hAnsi="Times New Roman"/>
          <w:sz w:val="28"/>
          <w:szCs w:val="28"/>
        </w:rPr>
        <w:t>Подп</w:t>
      </w:r>
      <w:r w:rsidR="007C7F53" w:rsidRPr="00964CB6">
        <w:rPr>
          <w:rFonts w:ascii="Times New Roman" w:hAnsi="Times New Roman"/>
          <w:sz w:val="28"/>
          <w:szCs w:val="28"/>
        </w:rPr>
        <w:t>рограмма</w:t>
      </w:r>
      <w:r w:rsidR="007C7F53">
        <w:rPr>
          <w:rFonts w:ascii="Times New Roman" w:hAnsi="Times New Roman"/>
          <w:sz w:val="28"/>
          <w:szCs w:val="28"/>
        </w:rPr>
        <w:t xml:space="preserve"> </w:t>
      </w:r>
      <w:r w:rsidR="007C7F53"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="007C7F53"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некоммерческим организациям, за исключением государственных (муниципальных) учреждений; </w:t>
      </w:r>
    </w:p>
    <w:p w:rsidR="00D477C5" w:rsidRDefault="00D477C5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2A73" w:rsidRDefault="00B52A73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4A133E" w:rsidRPr="00664668" w:rsidRDefault="004A133E" w:rsidP="004A133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привлечении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2E3D8B">
        <w:rPr>
          <w:rFonts w:ascii="Times New Roman" w:hAnsi="Times New Roman" w:cs="Times New Roman"/>
          <w:b/>
          <w:sz w:val="28"/>
          <w:szCs w:val="28"/>
        </w:rPr>
        <w:t>.</w:t>
      </w: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38201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lastRenderedPageBreak/>
        <w:t>Общий объем финансирования подпрограммы на 201</w:t>
      </w:r>
      <w:r w:rsidR="000931FF">
        <w:rPr>
          <w:rFonts w:ascii="Times New Roman" w:hAnsi="Times New Roman"/>
          <w:sz w:val="28"/>
          <w:szCs w:val="28"/>
        </w:rPr>
        <w:t>7</w:t>
      </w:r>
      <w:r w:rsidRPr="009811D5">
        <w:rPr>
          <w:rFonts w:ascii="Times New Roman" w:hAnsi="Times New Roman"/>
          <w:sz w:val="28"/>
          <w:szCs w:val="28"/>
        </w:rPr>
        <w:t xml:space="preserve"> – 201</w:t>
      </w:r>
      <w:r w:rsidR="000931FF">
        <w:rPr>
          <w:rFonts w:ascii="Times New Roman" w:hAnsi="Times New Roman"/>
          <w:sz w:val="28"/>
          <w:szCs w:val="28"/>
        </w:rPr>
        <w:t>9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38201C" w:rsidRPr="003F18FE" w:rsidRDefault="0091545E" w:rsidP="0038201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31FF">
        <w:rPr>
          <w:rFonts w:ascii="Times New Roman" w:hAnsi="Times New Roman" w:cs="Times New Roman"/>
          <w:sz w:val="28"/>
          <w:szCs w:val="28"/>
        </w:rPr>
        <w:t xml:space="preserve">  </w:t>
      </w:r>
      <w:r w:rsidR="00B61BB2">
        <w:rPr>
          <w:rFonts w:ascii="Times New Roman" w:hAnsi="Times New Roman" w:cs="Times New Roman"/>
          <w:sz w:val="28"/>
          <w:szCs w:val="28"/>
        </w:rPr>
        <w:t>3</w:t>
      </w:r>
      <w:r w:rsidR="00603E1B">
        <w:rPr>
          <w:rFonts w:ascii="Times New Roman" w:hAnsi="Times New Roman" w:cs="Times New Roman"/>
          <w:sz w:val="28"/>
          <w:szCs w:val="28"/>
        </w:rPr>
        <w:t>40 2</w:t>
      </w:r>
      <w:r w:rsidR="0038201C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  рублей, </w:t>
      </w:r>
      <w:r w:rsidR="0038201C">
        <w:rPr>
          <w:rFonts w:ascii="Times New Roman" w:hAnsi="Times New Roman" w:cs="Times New Roman"/>
          <w:sz w:val="28"/>
          <w:szCs w:val="28"/>
        </w:rPr>
        <w:t xml:space="preserve"> 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38201C" w:rsidRPr="003F18FE" w:rsidRDefault="0038201C" w:rsidP="0038201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F18FE">
        <w:rPr>
          <w:rFonts w:ascii="Times New Roman" w:hAnsi="Times New Roman" w:cs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 w:cs="Times New Roman"/>
          <w:sz w:val="28"/>
          <w:szCs w:val="28"/>
        </w:rPr>
        <w:t>5</w:t>
      </w:r>
      <w:r w:rsidR="000931FF">
        <w:rPr>
          <w:rFonts w:ascii="Times New Roman" w:hAnsi="Times New Roman" w:cs="Times New Roman"/>
          <w:sz w:val="28"/>
          <w:szCs w:val="28"/>
        </w:rPr>
        <w:t> </w:t>
      </w:r>
      <w:r w:rsidR="00603E1B">
        <w:rPr>
          <w:rFonts w:ascii="Times New Roman" w:hAnsi="Times New Roman" w:cs="Times New Roman"/>
          <w:sz w:val="28"/>
          <w:szCs w:val="28"/>
        </w:rPr>
        <w:t>906</w:t>
      </w:r>
      <w:r w:rsidR="0047515A">
        <w:rPr>
          <w:rFonts w:ascii="Times New Roman" w:hAnsi="Times New Roman" w:cs="Times New Roman"/>
          <w:sz w:val="28"/>
          <w:szCs w:val="28"/>
        </w:rPr>
        <w:t xml:space="preserve"> </w:t>
      </w:r>
      <w:r w:rsidR="00603E1B">
        <w:rPr>
          <w:rFonts w:ascii="Times New Roman" w:hAnsi="Times New Roman" w:cs="Times New Roman"/>
          <w:sz w:val="28"/>
          <w:szCs w:val="28"/>
        </w:rPr>
        <w:t>7</w:t>
      </w:r>
      <w:r w:rsidRPr="003F18FE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рублей; 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7515A">
        <w:rPr>
          <w:rFonts w:ascii="Times New Roman" w:hAnsi="Times New Roman" w:cs="Times New Roman"/>
          <w:sz w:val="28"/>
          <w:szCs w:val="28"/>
        </w:rPr>
        <w:t> 433 500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рублей;</w:t>
      </w:r>
    </w:p>
    <w:p w:rsidR="0038201C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0 рублей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из них: </w:t>
      </w:r>
    </w:p>
    <w:p w:rsidR="0038201C" w:rsidRPr="003F18FE" w:rsidRDefault="0038201C" w:rsidP="0038201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>201</w:t>
      </w:r>
      <w:r w:rsidR="000931FF">
        <w:rPr>
          <w:rFonts w:ascii="Times New Roman" w:eastAsia="Calibri" w:hAnsi="Times New Roman"/>
          <w:sz w:val="28"/>
          <w:szCs w:val="28"/>
        </w:rPr>
        <w:t>7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603E1B">
        <w:rPr>
          <w:rFonts w:ascii="Times New Roman" w:hAnsi="Times New Roman"/>
          <w:sz w:val="28"/>
          <w:szCs w:val="28"/>
        </w:rPr>
        <w:t>3 822 4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 xml:space="preserve">,0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0931FF">
        <w:rPr>
          <w:rFonts w:ascii="Times New Roman" w:hAnsi="Times New Roman"/>
          <w:sz w:val="28"/>
          <w:szCs w:val="28"/>
        </w:rPr>
        <w:t xml:space="preserve"> 2</w:t>
      </w:r>
      <w:r w:rsidR="00603E1B">
        <w:rPr>
          <w:rFonts w:ascii="Times New Roman" w:hAnsi="Times New Roman"/>
          <w:sz w:val="28"/>
          <w:szCs w:val="28"/>
        </w:rPr>
        <w:t> 677 9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>,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D557E0">
        <w:rPr>
          <w:rFonts w:ascii="Times New Roman" w:hAnsi="Times New Roman"/>
          <w:sz w:val="28"/>
          <w:szCs w:val="28"/>
        </w:rPr>
        <w:t>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>1</w:t>
      </w:r>
      <w:r w:rsidR="0047515A">
        <w:rPr>
          <w:rFonts w:ascii="Times New Roman" w:eastAsia="Calibri" w:hAnsi="Times New Roman"/>
          <w:sz w:val="28"/>
          <w:szCs w:val="28"/>
        </w:rPr>
        <w:t> 144 5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рублей; 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   201</w:t>
      </w:r>
      <w:r w:rsidR="0051185E">
        <w:rPr>
          <w:rFonts w:ascii="Times New Roman" w:eastAsia="Calibri" w:hAnsi="Times New Roman"/>
          <w:sz w:val="28"/>
          <w:szCs w:val="28"/>
        </w:rPr>
        <w:t>8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="0091545E">
        <w:rPr>
          <w:rFonts w:ascii="Times New Roman" w:hAnsi="Times New Roman"/>
          <w:sz w:val="28"/>
          <w:szCs w:val="28"/>
        </w:rPr>
        <w:t>2</w:t>
      </w:r>
      <w:r w:rsidR="0047515A">
        <w:rPr>
          <w:rFonts w:ascii="Times New Roman" w:hAnsi="Times New Roman"/>
          <w:sz w:val="28"/>
          <w:szCs w:val="28"/>
        </w:rPr>
        <w:t> 758 9</w:t>
      </w:r>
      <w:r w:rsidR="0047515A" w:rsidRPr="003F18FE">
        <w:rPr>
          <w:rFonts w:ascii="Times New Roman" w:hAnsi="Times New Roman"/>
          <w:sz w:val="28"/>
          <w:szCs w:val="28"/>
        </w:rPr>
        <w:t>00</w:t>
      </w:r>
      <w:r w:rsidR="0047515A">
        <w:rPr>
          <w:rFonts w:ascii="Times New Roman" w:hAnsi="Times New Roman"/>
          <w:sz w:val="28"/>
          <w:szCs w:val="28"/>
        </w:rPr>
        <w:t xml:space="preserve">,0 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/>
          <w:sz w:val="28"/>
          <w:szCs w:val="28"/>
        </w:rPr>
        <w:t>1</w:t>
      </w:r>
      <w:r w:rsidR="0051185E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>14</w:t>
      </w:r>
      <w:r w:rsidR="00D557E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Pr="003F18FE">
        <w:rPr>
          <w:rFonts w:ascii="Times New Roman" w:hAnsi="Times New Roman"/>
          <w:sz w:val="28"/>
          <w:szCs w:val="28"/>
        </w:rPr>
        <w:t>00</w:t>
      </w:r>
      <w:r w:rsidR="00D557E0">
        <w:rPr>
          <w:rFonts w:ascii="Times New Roman" w:hAnsi="Times New Roman"/>
          <w:sz w:val="28"/>
          <w:szCs w:val="28"/>
        </w:rPr>
        <w:t>,0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 xml:space="preserve">1 </w:t>
      </w:r>
      <w:r w:rsidR="0047515A">
        <w:rPr>
          <w:rFonts w:ascii="Times New Roman" w:eastAsia="Calibri" w:hAnsi="Times New Roman"/>
          <w:sz w:val="28"/>
          <w:szCs w:val="28"/>
        </w:rPr>
        <w:t>144</w:t>
      </w:r>
      <w:r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="0047515A">
        <w:rPr>
          <w:rFonts w:ascii="Times New Roman" w:eastAsia="Calibri" w:hAnsi="Times New Roman"/>
          <w:sz w:val="28"/>
          <w:szCs w:val="28"/>
        </w:rPr>
        <w:t>5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   </w:t>
      </w:r>
    </w:p>
    <w:p w:rsidR="0038201C" w:rsidRPr="003F18FE" w:rsidRDefault="0038201C" w:rsidP="0038201C">
      <w:pPr>
        <w:tabs>
          <w:tab w:val="left" w:pos="284"/>
        </w:tabs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ab/>
      </w:r>
      <w:r w:rsidRPr="003F18FE">
        <w:rPr>
          <w:rFonts w:ascii="Times New Roman" w:eastAsia="Calibri" w:hAnsi="Times New Roman"/>
          <w:sz w:val="28"/>
          <w:szCs w:val="28"/>
        </w:rPr>
        <w:t>201</w:t>
      </w:r>
      <w:r w:rsidR="0051185E">
        <w:rPr>
          <w:rFonts w:ascii="Times New Roman" w:eastAsia="Calibri" w:hAnsi="Times New Roman"/>
          <w:sz w:val="28"/>
          <w:szCs w:val="28"/>
        </w:rPr>
        <w:t>9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</w:t>
      </w:r>
      <w:r w:rsidR="0047515A">
        <w:rPr>
          <w:rFonts w:ascii="Times New Roman" w:eastAsia="Calibri" w:hAnsi="Times New Roman"/>
          <w:sz w:val="28"/>
          <w:szCs w:val="28"/>
        </w:rPr>
        <w:t xml:space="preserve">- </w:t>
      </w:r>
      <w:r w:rsidR="0091545E">
        <w:rPr>
          <w:rFonts w:ascii="Times New Roman" w:eastAsia="Calibri" w:hAnsi="Times New Roman"/>
          <w:sz w:val="28"/>
          <w:szCs w:val="28"/>
        </w:rPr>
        <w:t>2</w:t>
      </w:r>
      <w:r w:rsidR="0047515A">
        <w:rPr>
          <w:rFonts w:ascii="Times New Roman" w:hAnsi="Times New Roman"/>
          <w:sz w:val="28"/>
          <w:szCs w:val="28"/>
        </w:rPr>
        <w:t> 758 9</w:t>
      </w:r>
      <w:r w:rsidR="0047515A" w:rsidRPr="003F18FE">
        <w:rPr>
          <w:rFonts w:ascii="Times New Roman" w:hAnsi="Times New Roman"/>
          <w:sz w:val="28"/>
          <w:szCs w:val="28"/>
        </w:rPr>
        <w:t>00</w:t>
      </w:r>
      <w:r w:rsidR="0047515A">
        <w:rPr>
          <w:rFonts w:ascii="Times New Roman" w:hAnsi="Times New Roman"/>
          <w:sz w:val="28"/>
          <w:szCs w:val="28"/>
        </w:rPr>
        <w:t xml:space="preserve">,0 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рублей, в том числе за счет средств:</w:t>
      </w:r>
    </w:p>
    <w:p w:rsidR="0038201C" w:rsidRPr="003F18FE" w:rsidRDefault="0038201C" w:rsidP="0038201C">
      <w:pPr>
        <w:spacing w:line="240" w:lineRule="auto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 w:rsidR="0091545E">
        <w:rPr>
          <w:rFonts w:ascii="Times New Roman" w:hAnsi="Times New Roman"/>
          <w:sz w:val="28"/>
          <w:szCs w:val="28"/>
        </w:rPr>
        <w:t>1</w:t>
      </w:r>
      <w:r w:rsidR="0051185E">
        <w:rPr>
          <w:rFonts w:ascii="Times New Roman" w:hAnsi="Times New Roman"/>
          <w:sz w:val="28"/>
          <w:szCs w:val="28"/>
        </w:rPr>
        <w:t xml:space="preserve"> 614 4</w:t>
      </w:r>
      <w:r w:rsidR="0051185E" w:rsidRPr="003F18FE">
        <w:rPr>
          <w:rFonts w:ascii="Times New Roman" w:hAnsi="Times New Roman"/>
          <w:sz w:val="28"/>
          <w:szCs w:val="28"/>
        </w:rPr>
        <w:t>00</w:t>
      </w:r>
      <w:r w:rsidR="0051185E">
        <w:rPr>
          <w:rFonts w:ascii="Times New Roman" w:hAnsi="Times New Roman"/>
          <w:sz w:val="28"/>
          <w:szCs w:val="28"/>
        </w:rPr>
        <w:t>,0</w:t>
      </w:r>
      <w:r w:rsidR="0051185E"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hAnsi="Times New Roman"/>
          <w:sz w:val="28"/>
          <w:szCs w:val="28"/>
        </w:rPr>
        <w:t>тыс</w:t>
      </w:r>
      <w:proofErr w:type="gramStart"/>
      <w:r w:rsidRPr="003F18FE">
        <w:rPr>
          <w:rFonts w:ascii="Times New Roman" w:hAnsi="Times New Roman"/>
          <w:sz w:val="28"/>
          <w:szCs w:val="28"/>
        </w:rPr>
        <w:t>.р</w:t>
      </w:r>
      <w:proofErr w:type="gramEnd"/>
      <w:r w:rsidRPr="003F18FE">
        <w:rPr>
          <w:rFonts w:ascii="Times New Roman" w:hAnsi="Times New Roman"/>
          <w:sz w:val="28"/>
          <w:szCs w:val="28"/>
        </w:rPr>
        <w:t>улей;</w:t>
      </w:r>
    </w:p>
    <w:p w:rsidR="0038201C" w:rsidRPr="003F18FE" w:rsidRDefault="0038201C" w:rsidP="0038201C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 w:rsidR="0047515A">
        <w:rPr>
          <w:rFonts w:ascii="Times New Roman" w:eastAsia="Calibri" w:hAnsi="Times New Roman"/>
          <w:sz w:val="28"/>
          <w:szCs w:val="28"/>
        </w:rPr>
        <w:t>1 144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 </w:t>
      </w:r>
      <w:r w:rsidR="0047515A">
        <w:rPr>
          <w:rFonts w:ascii="Times New Roman" w:eastAsia="Calibri" w:hAnsi="Times New Roman"/>
          <w:sz w:val="28"/>
          <w:szCs w:val="28"/>
        </w:rPr>
        <w:t>5</w:t>
      </w:r>
      <w:r w:rsidR="0047515A"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рублей;</w:t>
      </w: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8FE">
        <w:rPr>
          <w:rFonts w:ascii="Times New Roman" w:eastAsia="Calibri" w:hAnsi="Times New Roman" w:cs="Times New Roman"/>
          <w:sz w:val="28"/>
          <w:szCs w:val="28"/>
        </w:rPr>
        <w:t>федерального бюджета – 0,0  рублей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201C" w:rsidRDefault="0038201C" w:rsidP="003820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2E3D8B">
      <w:pgSz w:w="11905" w:h="16838"/>
      <w:pgMar w:top="1134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C0"/>
    <w:rsid w:val="00003B2A"/>
    <w:rsid w:val="00014A4F"/>
    <w:rsid w:val="000343CC"/>
    <w:rsid w:val="0006093E"/>
    <w:rsid w:val="00064C92"/>
    <w:rsid w:val="00064FD0"/>
    <w:rsid w:val="000931FF"/>
    <w:rsid w:val="00094E49"/>
    <w:rsid w:val="000B2074"/>
    <w:rsid w:val="000D5BDC"/>
    <w:rsid w:val="00107288"/>
    <w:rsid w:val="00120F1B"/>
    <w:rsid w:val="00134930"/>
    <w:rsid w:val="0017292C"/>
    <w:rsid w:val="001806DE"/>
    <w:rsid w:val="00187EBB"/>
    <w:rsid w:val="00265E2F"/>
    <w:rsid w:val="002826E3"/>
    <w:rsid w:val="002965D2"/>
    <w:rsid w:val="002A4329"/>
    <w:rsid w:val="002B4E7A"/>
    <w:rsid w:val="002E1AC5"/>
    <w:rsid w:val="002E3D8B"/>
    <w:rsid w:val="002E491C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5841"/>
    <w:rsid w:val="0047515A"/>
    <w:rsid w:val="00492E63"/>
    <w:rsid w:val="004A133E"/>
    <w:rsid w:val="004B482A"/>
    <w:rsid w:val="004D34C0"/>
    <w:rsid w:val="00505F3E"/>
    <w:rsid w:val="00506C80"/>
    <w:rsid w:val="005070DE"/>
    <w:rsid w:val="0051185E"/>
    <w:rsid w:val="0052366A"/>
    <w:rsid w:val="00526C6A"/>
    <w:rsid w:val="00534DCD"/>
    <w:rsid w:val="005368E5"/>
    <w:rsid w:val="00566FF1"/>
    <w:rsid w:val="00567779"/>
    <w:rsid w:val="0057522A"/>
    <w:rsid w:val="00594D52"/>
    <w:rsid w:val="005A0362"/>
    <w:rsid w:val="005D4884"/>
    <w:rsid w:val="005E235A"/>
    <w:rsid w:val="005E35DF"/>
    <w:rsid w:val="00603E1B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215"/>
    <w:rsid w:val="007861F9"/>
    <w:rsid w:val="007B0217"/>
    <w:rsid w:val="007C49F9"/>
    <w:rsid w:val="007C7F53"/>
    <w:rsid w:val="007D7ECE"/>
    <w:rsid w:val="007E7221"/>
    <w:rsid w:val="007F266E"/>
    <w:rsid w:val="008216F8"/>
    <w:rsid w:val="00831B3B"/>
    <w:rsid w:val="008320AF"/>
    <w:rsid w:val="0087518A"/>
    <w:rsid w:val="00886BE3"/>
    <w:rsid w:val="008A2041"/>
    <w:rsid w:val="008C0099"/>
    <w:rsid w:val="008C5843"/>
    <w:rsid w:val="008E129A"/>
    <w:rsid w:val="0091545E"/>
    <w:rsid w:val="00915CBD"/>
    <w:rsid w:val="00915D83"/>
    <w:rsid w:val="00952FEF"/>
    <w:rsid w:val="009959E2"/>
    <w:rsid w:val="009B3BB3"/>
    <w:rsid w:val="009F217F"/>
    <w:rsid w:val="00A24F3E"/>
    <w:rsid w:val="00A36765"/>
    <w:rsid w:val="00A62112"/>
    <w:rsid w:val="00A642FA"/>
    <w:rsid w:val="00A970F5"/>
    <w:rsid w:val="00AC7203"/>
    <w:rsid w:val="00AD7AD9"/>
    <w:rsid w:val="00AE37C0"/>
    <w:rsid w:val="00B52A73"/>
    <w:rsid w:val="00B61BB2"/>
    <w:rsid w:val="00B73005"/>
    <w:rsid w:val="00B74731"/>
    <w:rsid w:val="00B7585D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821B0"/>
    <w:rsid w:val="00C917AA"/>
    <w:rsid w:val="00CA1955"/>
    <w:rsid w:val="00CD6134"/>
    <w:rsid w:val="00CD775D"/>
    <w:rsid w:val="00D02739"/>
    <w:rsid w:val="00D30EE6"/>
    <w:rsid w:val="00D477C5"/>
    <w:rsid w:val="00D557E0"/>
    <w:rsid w:val="00D6322B"/>
    <w:rsid w:val="00D702A9"/>
    <w:rsid w:val="00D85E61"/>
    <w:rsid w:val="00DA1E0A"/>
    <w:rsid w:val="00DA3F42"/>
    <w:rsid w:val="00DB576C"/>
    <w:rsid w:val="00DC3AF2"/>
    <w:rsid w:val="00E30A35"/>
    <w:rsid w:val="00E44A02"/>
    <w:rsid w:val="00E47DC1"/>
    <w:rsid w:val="00E553AB"/>
    <w:rsid w:val="00E8365D"/>
    <w:rsid w:val="00E84DAE"/>
    <w:rsid w:val="00E9287F"/>
    <w:rsid w:val="00EB68C9"/>
    <w:rsid w:val="00EC1844"/>
    <w:rsid w:val="00ED3F08"/>
    <w:rsid w:val="00ED69F0"/>
    <w:rsid w:val="00EE0381"/>
    <w:rsid w:val="00EE3745"/>
    <w:rsid w:val="00EE4E6F"/>
    <w:rsid w:val="00F421E3"/>
    <w:rsid w:val="00F53FF6"/>
    <w:rsid w:val="00F572CF"/>
    <w:rsid w:val="00F61C8E"/>
    <w:rsid w:val="00F74705"/>
    <w:rsid w:val="00FA634D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1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54</cp:revision>
  <cp:lastPrinted>2017-10-05T09:08:00Z</cp:lastPrinted>
  <dcterms:created xsi:type="dcterms:W3CDTF">2013-08-30T01:22:00Z</dcterms:created>
  <dcterms:modified xsi:type="dcterms:W3CDTF">2017-10-09T10:25:00Z</dcterms:modified>
</cp:coreProperties>
</file>